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3" w:rsidRPr="00F259DC" w:rsidRDefault="00F259DC" w:rsidP="0052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9DC">
        <w:rPr>
          <w:rFonts w:ascii="Times New Roman" w:hAnsi="Times New Roman" w:cs="Times New Roman"/>
          <w:i/>
          <w:iCs/>
          <w:sz w:val="24"/>
          <w:szCs w:val="24"/>
        </w:rPr>
        <w:t xml:space="preserve">DOU - </w:t>
      </w:r>
      <w:r w:rsidR="00E86C7B" w:rsidRPr="00F259DC">
        <w:rPr>
          <w:rFonts w:ascii="Times New Roman" w:hAnsi="Times New Roman" w:cs="Times New Roman"/>
          <w:i/>
          <w:iCs/>
          <w:sz w:val="24"/>
          <w:szCs w:val="24"/>
        </w:rPr>
        <w:t xml:space="preserve">4 ISSN 1677-7042 </w:t>
      </w:r>
      <w:r w:rsidR="00E86C7B" w:rsidRPr="00F259DC">
        <w:rPr>
          <w:rFonts w:ascii="Times New Roman" w:hAnsi="Times New Roman" w:cs="Times New Roman"/>
          <w:sz w:val="24"/>
          <w:szCs w:val="24"/>
        </w:rPr>
        <w:t xml:space="preserve">Nº 89, terça-feira, 13 de maio de </w:t>
      </w:r>
      <w:proofErr w:type="gramStart"/>
      <w:r w:rsidR="00E86C7B" w:rsidRPr="00F259DC"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9D3FE3" w:rsidRDefault="009D3FE3" w:rsidP="009D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3FE3" w:rsidRDefault="009D3FE3" w:rsidP="009D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3FE3" w:rsidRDefault="009D3FE3" w:rsidP="009D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3FE3" w:rsidRPr="0052004A" w:rsidRDefault="009D3FE3" w:rsidP="00900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004A">
        <w:rPr>
          <w:rFonts w:ascii="Arial" w:hAnsi="Arial" w:cs="Arial"/>
          <w:b/>
          <w:bCs/>
          <w:color w:val="000000"/>
          <w:sz w:val="20"/>
          <w:szCs w:val="20"/>
        </w:rPr>
        <w:t>SECRETARIA DE DIREITOS HUMANOS</w:t>
      </w:r>
    </w:p>
    <w:p w:rsidR="009D3FE3" w:rsidRPr="0052004A" w:rsidRDefault="009D3FE3" w:rsidP="00900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CONSELHO NACIONAL DOS DIREITOS</w:t>
      </w:r>
    </w:p>
    <w:p w:rsidR="009D3FE3" w:rsidRPr="0052004A" w:rsidRDefault="009D3FE3" w:rsidP="00900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DA CRIANÇA E DO ADOLESCENTE</w:t>
      </w:r>
    </w:p>
    <w:p w:rsidR="00DA17EB" w:rsidRPr="0052004A" w:rsidRDefault="00DA17EB" w:rsidP="00900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D3FE3" w:rsidRPr="0052004A" w:rsidRDefault="009D3FE3" w:rsidP="00900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82526"/>
          <w:sz w:val="20"/>
          <w:szCs w:val="20"/>
        </w:rPr>
      </w:pPr>
      <w:r w:rsidRPr="0052004A">
        <w:rPr>
          <w:rFonts w:ascii="Arial" w:hAnsi="Arial" w:cs="Arial"/>
          <w:b/>
          <w:bCs/>
          <w:color w:val="282526"/>
          <w:sz w:val="20"/>
          <w:szCs w:val="20"/>
        </w:rPr>
        <w:t xml:space="preserve">RESOLUÇÃO No- 164, DE </w:t>
      </w:r>
      <w:proofErr w:type="gramStart"/>
      <w:r w:rsidRPr="0052004A">
        <w:rPr>
          <w:rFonts w:ascii="Arial" w:hAnsi="Arial" w:cs="Arial"/>
          <w:b/>
          <w:bCs/>
          <w:color w:val="282526"/>
          <w:sz w:val="20"/>
          <w:szCs w:val="20"/>
        </w:rPr>
        <w:t>9</w:t>
      </w:r>
      <w:proofErr w:type="gramEnd"/>
      <w:r w:rsidRPr="0052004A">
        <w:rPr>
          <w:rFonts w:ascii="Arial" w:hAnsi="Arial" w:cs="Arial"/>
          <w:b/>
          <w:bCs/>
          <w:color w:val="282526"/>
          <w:sz w:val="20"/>
          <w:szCs w:val="20"/>
        </w:rPr>
        <w:t xml:space="preserve"> DE ABRIL DE 2014</w:t>
      </w:r>
    </w:p>
    <w:p w:rsidR="0052004A" w:rsidRPr="0052004A" w:rsidRDefault="0052004A" w:rsidP="0013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E2C2D"/>
          <w:sz w:val="20"/>
          <w:szCs w:val="20"/>
        </w:rPr>
      </w:pPr>
    </w:p>
    <w:p w:rsidR="009D3FE3" w:rsidRPr="0052004A" w:rsidRDefault="009D3FE3" w:rsidP="0013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E2C2D"/>
          <w:sz w:val="20"/>
          <w:szCs w:val="20"/>
        </w:rPr>
      </w:pPr>
      <w:r w:rsidRPr="0052004A">
        <w:rPr>
          <w:rFonts w:ascii="Arial" w:hAnsi="Arial" w:cs="Arial"/>
          <w:i/>
          <w:color w:val="2E2C2D"/>
          <w:sz w:val="20"/>
          <w:szCs w:val="20"/>
        </w:rPr>
        <w:t>Dispõe sobre o registro e fiscalização das</w:t>
      </w:r>
      <w:r w:rsidR="001324D7" w:rsidRPr="0052004A">
        <w:rPr>
          <w:rFonts w:ascii="Arial" w:hAnsi="Arial" w:cs="Arial"/>
          <w:i/>
          <w:color w:val="2E2C2D"/>
          <w:sz w:val="20"/>
          <w:szCs w:val="20"/>
        </w:rPr>
        <w:t xml:space="preserve"> </w:t>
      </w:r>
      <w:r w:rsidRPr="0052004A">
        <w:rPr>
          <w:rFonts w:ascii="Arial" w:hAnsi="Arial" w:cs="Arial"/>
          <w:i/>
          <w:color w:val="2E2C2D"/>
          <w:sz w:val="20"/>
          <w:szCs w:val="20"/>
        </w:rPr>
        <w:t>entidades sem fins lucrativos e inscrição</w:t>
      </w:r>
      <w:r w:rsidR="00FE0A8F" w:rsidRPr="0052004A">
        <w:rPr>
          <w:rFonts w:ascii="Arial" w:hAnsi="Arial" w:cs="Arial"/>
          <w:i/>
          <w:color w:val="2E2C2D"/>
          <w:sz w:val="20"/>
          <w:szCs w:val="20"/>
        </w:rPr>
        <w:t xml:space="preserve"> </w:t>
      </w:r>
      <w:r w:rsidRPr="0052004A">
        <w:rPr>
          <w:rFonts w:ascii="Arial" w:hAnsi="Arial" w:cs="Arial"/>
          <w:i/>
          <w:color w:val="2E2C2D"/>
          <w:sz w:val="20"/>
          <w:szCs w:val="20"/>
        </w:rPr>
        <w:t>dos programas não governamentais e governamentais</w:t>
      </w:r>
      <w:r w:rsidR="001324D7" w:rsidRPr="0052004A">
        <w:rPr>
          <w:rFonts w:ascii="Arial" w:hAnsi="Arial" w:cs="Arial"/>
          <w:i/>
          <w:color w:val="2E2C2D"/>
          <w:sz w:val="20"/>
          <w:szCs w:val="20"/>
        </w:rPr>
        <w:t xml:space="preserve"> </w:t>
      </w:r>
      <w:r w:rsidR="00CB3340" w:rsidRPr="0052004A">
        <w:rPr>
          <w:rFonts w:ascii="Arial" w:hAnsi="Arial" w:cs="Arial"/>
          <w:i/>
          <w:color w:val="2E2C2D"/>
          <w:sz w:val="20"/>
          <w:szCs w:val="20"/>
        </w:rPr>
        <w:t xml:space="preserve">que tenham por objetivo a </w:t>
      </w:r>
      <w:r w:rsidRPr="0052004A">
        <w:rPr>
          <w:rFonts w:ascii="Arial" w:hAnsi="Arial" w:cs="Arial"/>
          <w:i/>
          <w:color w:val="2E2C2D"/>
          <w:sz w:val="20"/>
          <w:szCs w:val="20"/>
        </w:rPr>
        <w:t>assistência</w:t>
      </w:r>
      <w:r w:rsidR="001324D7" w:rsidRPr="0052004A">
        <w:rPr>
          <w:rFonts w:ascii="Arial" w:hAnsi="Arial" w:cs="Arial"/>
          <w:i/>
          <w:color w:val="2E2C2D"/>
          <w:sz w:val="20"/>
          <w:szCs w:val="20"/>
        </w:rPr>
        <w:t xml:space="preserve"> </w:t>
      </w:r>
      <w:r w:rsidRPr="0052004A">
        <w:rPr>
          <w:rFonts w:ascii="Arial" w:hAnsi="Arial" w:cs="Arial"/>
          <w:i/>
          <w:color w:val="2E2C2D"/>
          <w:sz w:val="20"/>
          <w:szCs w:val="20"/>
        </w:rPr>
        <w:t>ao adolescente e a educação profissional</w:t>
      </w:r>
      <w:r w:rsidR="001324D7" w:rsidRPr="0052004A">
        <w:rPr>
          <w:rFonts w:ascii="Arial" w:hAnsi="Arial" w:cs="Arial"/>
          <w:i/>
          <w:color w:val="2E2C2D"/>
          <w:sz w:val="20"/>
          <w:szCs w:val="20"/>
        </w:rPr>
        <w:t xml:space="preserve"> </w:t>
      </w:r>
      <w:r w:rsidRPr="0052004A">
        <w:rPr>
          <w:rFonts w:ascii="Arial" w:hAnsi="Arial" w:cs="Arial"/>
          <w:i/>
          <w:color w:val="2E2C2D"/>
          <w:sz w:val="20"/>
          <w:szCs w:val="20"/>
        </w:rPr>
        <w:t>e dá outras providências.</w:t>
      </w:r>
    </w:p>
    <w:p w:rsidR="0052004A" w:rsidRP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3FE3" w:rsidRPr="0052004A" w:rsidRDefault="009D3FE3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2004A">
        <w:rPr>
          <w:rFonts w:ascii="Arial" w:hAnsi="Arial" w:cs="Arial"/>
          <w:b/>
          <w:bCs/>
          <w:color w:val="000000"/>
          <w:sz w:val="20"/>
          <w:szCs w:val="20"/>
        </w:rPr>
        <w:t>O CONSELHO NACIONAL DOS DIREITOS DA</w:t>
      </w:r>
      <w:r w:rsidR="005200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b/>
          <w:bCs/>
          <w:color w:val="000000"/>
          <w:sz w:val="20"/>
          <w:szCs w:val="20"/>
        </w:rPr>
        <w:t>CRIANÇA E DO ADOLESCENTE - CONANDA</w:t>
      </w:r>
      <w:r w:rsidRPr="0052004A">
        <w:rPr>
          <w:rFonts w:ascii="Arial" w:hAnsi="Arial" w:cs="Arial"/>
          <w:color w:val="000000"/>
          <w:sz w:val="20"/>
          <w:szCs w:val="20"/>
        </w:rPr>
        <w:t>, no uso de suas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atribuições estabelecidas no art. 2º da Lei n° 8.242, de 12 de outubro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1991 e no art. 2º do Decreto n° 5.089, de 20 de maio de 2004,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Considerando o disposto no art. 227 da Constituição Federal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1988;</w:t>
      </w:r>
    </w:p>
    <w:p w:rsidR="0052004A" w:rsidRDefault="0052004A" w:rsidP="00966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3F36" w:rsidRPr="0052004A" w:rsidRDefault="009D3FE3" w:rsidP="00966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 xml:space="preserve">Considerando o disposto nos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>. 3º, 4º, 6º, 60 a 69, 90 e 91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da Lei n.º 8.069, de 13 de julho de 1990, que dispõe sobre o Estatuto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da Criança e do Adolescente - ECA;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Considerando o disposto nos incisos I, II e III do art. 2º e no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parágrafo único do art. 23 da Lei n.º 8.742, de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de dezembro de1993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na Lei Orgânica da Assistência Social - LOAS;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 xml:space="preserve">Considerando o disposto nos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1º e 2º, 39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a 41 da Lei nº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9.394, de 20 de dezembro de 1996 que estabelece as diretrizes e bases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da educação nacional;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Considerando o disposto na Lei nº 10.097, de 19 de dezembro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2000, que altera dispositivos da Consolidação das Leis do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Trabalho - CLT, aprovada pelo Decreto-Lei nº 5.452, de 1º de maio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1943;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Considerando o disposto no Decreto n.º 5.598, 1º de dezembro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2005, que regulamenta a contratação de aprendizes e da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outras providências;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Considerando o disposto no Decreto n.º 5.154, de 23 de julho</w:t>
      </w:r>
      <w:r w:rsidR="00966A5D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de 2004, que regulamenta o § 2º do art. 36 e 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39 a 41 da Lei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9.394, de 20 de dezembro de 1996, que estabelece as diretrizes e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bases da educação nacional;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Considerando o disposto no Plano Decenal dos Direitos Humanos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de Crianças e Adolescentes, especialmente a Diretriz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6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do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Eixo 3 que dispõe sobre a protagonismo e a participação de crianças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e adolescentes, resolve: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1º Os Conselhos Municipais dos Direitos da Criança e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do Adolescente -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CMDCAs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 devem: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I - registrar as entidades sem fins lucrativos que tenham por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objetivo a assistência ao adolescente e a educação profissional, nos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termos do caput do art. 91, do Estatuto da Criança e do Adolescente;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 xml:space="preserve">II - inscrever os programas de aprendizagem nos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CMDCAs</w:t>
      </w:r>
      <w:proofErr w:type="spellEnd"/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da localidade onde estão sendo desenvolvidos, de acordo com o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estabelecido no art. 90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do ECA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>; e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III - comunicar o registro da entidade e inscrições de programas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governamentais e não governamentais ao Conselho Tutelar e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à autoridade judiciária.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 xml:space="preserve">§ 1º Recomenda-se aos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CMDCAs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 que procedam ao mapeamento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das entidades sem fins lucrativos que ofereçam cursos de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profissionalização e aprendizagem.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lastRenderedPageBreak/>
        <w:t>§ 2º O mapeamento dos cursos deve conter as seguintes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informações: carga horária, duração, conteúdo programático, data de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matrícula, número de vagas oferecidas e perfil socioeconômico dos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participantes.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2º As entidades sem fins lucrativos que tenham por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objetivo a assistência ao adolescente e a educação profissional devem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se registrar e inscrever seus programas de aprendizagem no Conselho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Municipal dos Direitos da Criança e do Adolescente, nos termos dos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artigos 90 e 91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do ECA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e do artigo 430, II da CLT, além de atender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as legislações correlatas.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§ 1º Quando a entidade não dispuser de Cadastro Nacional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Pessoa Física - CNPJ no Município onde será desenvolvido o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programa de aprendizagem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, deverá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apresentar, ao CMDCA daquela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localidade, a inscrição da matriz ou da filial.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§2º As entidades de âmbito nacional e estadual, que executam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programas de aprendizagem em Município diverso do seu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registro no CMDCA, devem inscrever seus programas nos respectivos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CMDCA's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 das localidades onde atuarão, não sendo necessária a exigência</w:t>
      </w:r>
      <w:r w:rsidR="00D62799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de sede local.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3º As entidades sem fins lucrativos que tenham por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objetivo a assistência ao adolescente e a educação profissional serão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fiscalizadas pelo Poder Judiciário, pelo Ministério Público e pelos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Conselhos Tutelares, de acordo com o estabelecido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no ECA</w:t>
      </w:r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e demais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legislações pertinentes.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Parágrafo único. As irregularidades encontradas deverão ser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comunicadas ao Conselho Municipal dos Direitos da Criança e do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Adolescente e à respectiva unidade descentralizada do Ministério do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Trabalho e Emprego.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4º As entidades sem fins lucrativos que tenham por objetivo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a assistência ao adolescente e a educação profissional e desenvolvam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programas na modalidade Educação à </w:t>
      </w:r>
      <w:proofErr w:type="gramStart"/>
      <w:r w:rsidRPr="0052004A">
        <w:rPr>
          <w:rFonts w:ascii="Arial" w:hAnsi="Arial" w:cs="Arial"/>
          <w:color w:val="000000"/>
          <w:sz w:val="20"/>
          <w:szCs w:val="20"/>
        </w:rPr>
        <w:t>Distância -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EaD</w:t>
      </w:r>
      <w:proofErr w:type="spellEnd"/>
      <w:proofErr w:type="gramEnd"/>
      <w:r w:rsidRPr="0052004A">
        <w:rPr>
          <w:rFonts w:ascii="Arial" w:hAnsi="Arial" w:cs="Arial"/>
          <w:color w:val="000000"/>
          <w:sz w:val="20"/>
          <w:szCs w:val="20"/>
        </w:rPr>
        <w:t xml:space="preserve"> devem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inscrever o respectivo programa de aprendizagem no CMDCA do Município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 xml:space="preserve">onde têm sede e nos </w:t>
      </w:r>
      <w:proofErr w:type="spellStart"/>
      <w:r w:rsidRPr="0052004A">
        <w:rPr>
          <w:rFonts w:ascii="Arial" w:hAnsi="Arial" w:cs="Arial"/>
          <w:color w:val="000000"/>
          <w:sz w:val="20"/>
          <w:szCs w:val="20"/>
        </w:rPr>
        <w:t>CMDCAs</w:t>
      </w:r>
      <w:proofErr w:type="spellEnd"/>
      <w:r w:rsidRPr="0052004A">
        <w:rPr>
          <w:rFonts w:ascii="Arial" w:hAnsi="Arial" w:cs="Arial"/>
          <w:color w:val="000000"/>
          <w:sz w:val="20"/>
          <w:szCs w:val="20"/>
        </w:rPr>
        <w:t xml:space="preserve"> dos Municípios nos quais serão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realizadas as atividades práticas, observadas as legislações correlatas.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5º As entidades sem fins lucrativos que tenham por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objetivo a educação profissional e desenvolvam programas de aprendizagem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para adolescentes e jovens, devem inscrever o respectivo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programa de aprendizagem no CMDCA do Município sede.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6º Esta Resolução entra em vigor na data de sua publicação.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004A">
        <w:rPr>
          <w:rFonts w:ascii="Arial" w:hAnsi="Arial" w:cs="Arial"/>
          <w:color w:val="000000"/>
          <w:sz w:val="20"/>
          <w:szCs w:val="20"/>
        </w:rPr>
        <w:t>Art. 7º Fica revogada a Resolução nº 74, de 13 de setembro de</w:t>
      </w:r>
      <w:r w:rsidR="00850ECC" w:rsidRPr="00520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04A">
        <w:rPr>
          <w:rFonts w:ascii="Arial" w:hAnsi="Arial" w:cs="Arial"/>
          <w:color w:val="000000"/>
          <w:sz w:val="20"/>
          <w:szCs w:val="20"/>
        </w:rPr>
        <w:t>2001 do Conselho Nacional dos Direitos da Criança e do Adolescente.</w:t>
      </w: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334"/>
          <w:sz w:val="20"/>
          <w:szCs w:val="20"/>
        </w:rPr>
      </w:pPr>
    </w:p>
    <w:p w:rsidR="0052004A" w:rsidRDefault="0052004A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334"/>
          <w:sz w:val="20"/>
          <w:szCs w:val="20"/>
        </w:rPr>
      </w:pPr>
    </w:p>
    <w:p w:rsidR="000D30FC" w:rsidRPr="0052004A" w:rsidRDefault="000D30FC" w:rsidP="00F25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334"/>
          <w:sz w:val="20"/>
          <w:szCs w:val="20"/>
        </w:rPr>
      </w:pPr>
      <w:r w:rsidRPr="0052004A">
        <w:rPr>
          <w:rFonts w:ascii="Arial" w:hAnsi="Arial" w:cs="Arial"/>
          <w:color w:val="343334"/>
          <w:sz w:val="20"/>
          <w:szCs w:val="20"/>
        </w:rPr>
        <w:t>MIRIAM MARIA JOSÉ DOS SANTOS</w:t>
      </w:r>
    </w:p>
    <w:p w:rsidR="000D30FC" w:rsidRPr="0052004A" w:rsidRDefault="000D30FC" w:rsidP="00F259DC">
      <w:pPr>
        <w:jc w:val="both"/>
        <w:rPr>
          <w:rFonts w:ascii="Arial" w:hAnsi="Arial" w:cs="Arial"/>
          <w:sz w:val="20"/>
          <w:szCs w:val="20"/>
        </w:rPr>
      </w:pPr>
      <w:r w:rsidRPr="0052004A">
        <w:rPr>
          <w:rFonts w:ascii="Arial" w:hAnsi="Arial" w:cs="Arial"/>
          <w:color w:val="404041"/>
          <w:sz w:val="20"/>
          <w:szCs w:val="20"/>
        </w:rPr>
        <w:t>Presidente do Conselho</w:t>
      </w:r>
    </w:p>
    <w:sectPr w:rsidR="000D30FC" w:rsidRPr="0052004A" w:rsidSect="0047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FE3"/>
    <w:rsid w:val="00097D0C"/>
    <w:rsid w:val="000D30FC"/>
    <w:rsid w:val="001324D7"/>
    <w:rsid w:val="00473F36"/>
    <w:rsid w:val="0052004A"/>
    <w:rsid w:val="00850ECC"/>
    <w:rsid w:val="0090006D"/>
    <w:rsid w:val="00966A5D"/>
    <w:rsid w:val="009D3FE3"/>
    <w:rsid w:val="00CB3340"/>
    <w:rsid w:val="00D62799"/>
    <w:rsid w:val="00DA17EB"/>
    <w:rsid w:val="00E86C7B"/>
    <w:rsid w:val="00F259DC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2014-06-03T13:44:00Z</dcterms:created>
  <dcterms:modified xsi:type="dcterms:W3CDTF">2014-06-03T13:44:00Z</dcterms:modified>
</cp:coreProperties>
</file>