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C7" w:rsidRPr="00EC06B5" w:rsidRDefault="007262C7" w:rsidP="007262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Portaria CGEB de 24/10/2012</w:t>
      </w:r>
    </w:p>
    <w:p w:rsidR="007262C7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262C7" w:rsidRPr="00671468" w:rsidRDefault="007262C7" w:rsidP="007262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Dispõe sobre a verificação de documentos e atos escolares</w:t>
      </w:r>
    </w:p>
    <w:p w:rsidR="007262C7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A Coordenadora da Coordenadoria de Gestão da Educação Básica - CGEB, tendo em vista: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- os artigos 4º e 5º da</w:t>
      </w:r>
      <w:r w:rsidRPr="00EC06B5">
        <w:rPr>
          <w:rFonts w:ascii="Verdana" w:eastAsia="Times New Roman" w:hAnsi="Verdana" w:cs="Times New Roman"/>
          <w:sz w:val="20"/>
          <w:lang w:eastAsia="pt-BR"/>
        </w:rPr>
        <w:t> </w:t>
      </w:r>
      <w:hyperlink r:id="rId5" w:tgtFrame="_blank" w:history="1">
        <w:r w:rsidRPr="00EC06B5">
          <w:rPr>
            <w:rFonts w:ascii="Verdana" w:eastAsia="Times New Roman" w:hAnsi="Verdana" w:cs="Times New Roman"/>
            <w:i/>
            <w:iCs/>
            <w:color w:val="0000FF"/>
            <w:sz w:val="20"/>
            <w:u w:val="single"/>
            <w:lang w:eastAsia="pt-BR"/>
          </w:rPr>
          <w:t>Resolução SE Nº 25/1981</w:t>
        </w:r>
      </w:hyperlink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que dispõe sobre documentos escolares;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- a</w:t>
      </w:r>
      <w:r w:rsidRPr="00EC06B5">
        <w:rPr>
          <w:rFonts w:ascii="Verdana" w:eastAsia="Times New Roman" w:hAnsi="Verdana" w:cs="Times New Roman"/>
          <w:sz w:val="20"/>
          <w:lang w:eastAsia="pt-BR"/>
        </w:rPr>
        <w:t> </w:t>
      </w:r>
      <w:hyperlink r:id="rId6" w:tgtFrame="_blank" w:history="1">
        <w:r w:rsidRPr="00EC06B5">
          <w:rPr>
            <w:rFonts w:ascii="Verdana" w:eastAsia="Times New Roman" w:hAnsi="Verdana" w:cs="Times New Roman"/>
            <w:i/>
            <w:iCs/>
            <w:color w:val="0000FF"/>
            <w:sz w:val="20"/>
            <w:u w:val="single"/>
            <w:lang w:eastAsia="pt-BR"/>
          </w:rPr>
          <w:t>Resolução SE Nº 107/2002</w:t>
        </w:r>
      </w:hyperlink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que instituiu no âmbito da Secretaria de Estado da Educação os sistemas de Gestão Dinâmica de Administração Escolar e Sistema de Informações da Educação;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- a</w:t>
      </w:r>
      <w:r w:rsidRPr="00EC06B5">
        <w:rPr>
          <w:rFonts w:ascii="Verdana" w:eastAsia="Times New Roman" w:hAnsi="Verdana" w:cs="Times New Roman"/>
          <w:sz w:val="20"/>
          <w:lang w:eastAsia="pt-BR"/>
        </w:rPr>
        <w:t> </w:t>
      </w:r>
      <w:hyperlink r:id="rId7" w:tgtFrame="_blank" w:history="1">
        <w:r w:rsidRPr="00EC06B5">
          <w:rPr>
            <w:rFonts w:ascii="Verdana" w:eastAsia="Times New Roman" w:hAnsi="Verdana" w:cs="Times New Roman"/>
            <w:i/>
            <w:iCs/>
            <w:color w:val="0000FF"/>
            <w:sz w:val="20"/>
            <w:u w:val="single"/>
            <w:lang w:eastAsia="pt-BR"/>
          </w:rPr>
          <w:t>Resolução SE Nº 108/2002</w:t>
        </w:r>
      </w:hyperlink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que dispõe sobre a informatização do sistema de publicação de nomes de alunos concluintes de estudos de nível fundamental e médio, bem como de registro de diplomas e certificados;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- a</w:t>
      </w:r>
      <w:r w:rsidRPr="00EC06B5">
        <w:rPr>
          <w:rFonts w:ascii="Verdana" w:eastAsia="Times New Roman" w:hAnsi="Verdana" w:cs="Times New Roman"/>
          <w:sz w:val="20"/>
          <w:lang w:eastAsia="pt-BR"/>
        </w:rPr>
        <w:t> </w:t>
      </w:r>
      <w:hyperlink r:id="rId8" w:tgtFrame="_blank" w:history="1">
        <w:r w:rsidRPr="00EC06B5">
          <w:rPr>
            <w:rFonts w:ascii="Verdana" w:eastAsia="Times New Roman" w:hAnsi="Verdana" w:cs="Times New Roman"/>
            <w:i/>
            <w:iCs/>
            <w:color w:val="0000FF"/>
            <w:sz w:val="20"/>
            <w:u w:val="single"/>
            <w:lang w:eastAsia="pt-BR"/>
          </w:rPr>
          <w:t>Resolução SE Nº 08/2003</w:t>
        </w:r>
      </w:hyperlink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que dispõe sobre a desconcentração e descentralização do Módulo de Segurança do Sistema Gestão Dinâmica de Administração Escolar.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- o disposto no Artigo 74, inciso I, alínea "b", item </w:t>
      </w:r>
      <w:proofErr w:type="gramStart"/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1</w:t>
      </w:r>
      <w:proofErr w:type="gramEnd"/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do</w:t>
      </w:r>
      <w:r w:rsidRPr="00EC06B5">
        <w:rPr>
          <w:rFonts w:ascii="Verdana" w:eastAsia="Times New Roman" w:hAnsi="Verdana" w:cs="Times New Roman"/>
          <w:sz w:val="20"/>
          <w:lang w:eastAsia="pt-BR"/>
        </w:rPr>
        <w:t> </w:t>
      </w:r>
      <w:hyperlink r:id="rId9" w:tgtFrame="_blank" w:history="1">
        <w:r w:rsidRPr="00EC06B5">
          <w:rPr>
            <w:rFonts w:ascii="Verdana" w:eastAsia="Times New Roman" w:hAnsi="Verdana" w:cs="Times New Roman"/>
            <w:i/>
            <w:iCs/>
            <w:color w:val="0000FF"/>
            <w:sz w:val="20"/>
            <w:u w:val="single"/>
            <w:lang w:eastAsia="pt-BR"/>
          </w:rPr>
          <w:t>Decreto Nº 57.141/2011</w:t>
        </w:r>
      </w:hyperlink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que trata da reorganização da Secretaria da Educação.</w:t>
      </w:r>
    </w:p>
    <w:p w:rsidR="007262C7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b/>
          <w:i/>
          <w:sz w:val="20"/>
          <w:szCs w:val="20"/>
          <w:lang w:eastAsia="pt-BR"/>
        </w:rPr>
      </w:pP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Expede a presente Portaria:</w:t>
      </w:r>
    </w:p>
    <w:p w:rsidR="007262C7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t-BR"/>
        </w:rPr>
      </w:pP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1º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</w:t>
      </w:r>
      <w:r w:rsidRPr="00EC06B5">
        <w:rPr>
          <w:rFonts w:ascii="Verdana" w:eastAsia="Times New Roman" w:hAnsi="Verdana" w:cs="Times New Roman"/>
          <w:b/>
          <w:color w:val="FF0000"/>
          <w:sz w:val="20"/>
          <w:szCs w:val="20"/>
          <w:lang w:eastAsia="pt-BR"/>
        </w:rPr>
        <w:t>No ato da matrícula de alunos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o Diretor de Escola deverá proceder à minuciosa </w:t>
      </w:r>
      <w:r w:rsidRPr="00EC06B5">
        <w:rPr>
          <w:rFonts w:ascii="Verdana" w:eastAsia="Times New Roman" w:hAnsi="Verdana" w:cs="Times New Roman"/>
          <w:b/>
          <w:color w:val="FF0000"/>
          <w:sz w:val="20"/>
          <w:szCs w:val="20"/>
          <w:lang w:eastAsia="pt-BR"/>
        </w:rPr>
        <w:t>verificação da documentação apresentada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observando as normas legais vigentes e os meios técnicos disponíveis.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2º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Esgotadas as possibilidades de consulta junto às publicações oficiais disponíveis e, </w:t>
      </w:r>
      <w:r w:rsidRPr="00EC06B5">
        <w:rPr>
          <w:rFonts w:ascii="Verdana" w:eastAsia="Times New Roman" w:hAnsi="Verdana" w:cs="Times New Roman"/>
          <w:b/>
          <w:color w:val="FF0000"/>
          <w:sz w:val="20"/>
          <w:szCs w:val="20"/>
          <w:lang w:eastAsia="pt-BR"/>
        </w:rPr>
        <w:t>havendo dúvida quanto à exatidão, autenticidade ou legitimidade do documento, o Diretor da Escola deverá explicitá-la, encaminhando o documento à Diretoria de Ensino da área de abrangência da escola a que ele se refere, solicitando a competente e eficaz verificação.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3º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Recebido o documento, a Diretoria de Ensino protocolará o expediente e o Supervisor de Ensino efetuará a sua verificação junto ao acervo escolar, adotando os seguintes procedimentos, conforme o caso: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 xml:space="preserve">I 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- comprovada a regularidade dos registros, confirmará a autenticidade e devolverá o documento ao solicitante;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II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constatada incorreção, falha ou omissão nos registros, determinará à escola a emissão de novo documento, confirmará sua autenticidade e devolverá ao solicitante;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III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verificada, na vida escolar do aluno, irregularidade passível de regularização, encaminhará o documento para as necessárias providências, dando ciência do fato ao solicitante;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IV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constatada falta de autenticidade ou de idoneidade,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comunicará o fato ao solicitante.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4º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Nos casos a que se refere o inciso IV do artigo anterior, o Diretor de Escola que solicitou a verificação do documento deverá convocar o interessado, representado por seu pai ou responsável, se menor de idade, imediatamente após a constatação da irregularidade, estabelecendo prazo para o atendimento, a fim de tomar a termo suas declarações, assegurando lhe ampla defesa e produção de provas.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1º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O resultado do procedimento descrito no caput deve ser comunicado à escola a que se refere o documento.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2º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Utilizados todos os meios de comunicação, inclusive publicação em Diário Oficial do Estado, e não tendo o interessado atendido à convocação no prazo fixado pela autoridade competente, devem ser adotados os procedimentos previstos nos artigos 5º, 6º, 7º e 8º desta portaria.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5º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Comprovada a falta de autenticidade ou de idoneidade, caberá ao Diretor de Escola da unidade escolar a que o documento se refere, procederá à sua anulação, mediante portaria a ser homologada e encaminhada para publicação no Diário Oficial do Estado, pelo Dirigente Regional de Ensino, à vista de parecer do Supervisor de Ensino.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lastRenderedPageBreak/>
        <w:t>§ 1º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Tratando-se de escola inexistente ou encerrada com acervo na Diretoria de Ensino, a convocação do interessado e a anulação do documento serão feitas pelo Dirigente Regional de Ensino.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2º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Tratando-se de escola municipalizada, declarada extinta em conformidade com o disposto no</w:t>
      </w:r>
      <w:r w:rsidR="0082437F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bookmarkStart w:id="0" w:name="_GoBack"/>
      <w:bookmarkEnd w:id="0"/>
      <w:r w:rsidR="0082437F">
        <w:fldChar w:fldCharType="begin"/>
      </w:r>
      <w:r w:rsidR="0082437F">
        <w:instrText xml:space="preserve"> HYPERLINK "h</w:instrText>
      </w:r>
      <w:r w:rsidR="0082437F">
        <w:instrText xml:space="preserve">ttp://www.profdomingos.com.br/estadual_decreto_42.535_1997.html" \t "_blank" </w:instrText>
      </w:r>
      <w:r w:rsidR="0082437F">
        <w:fldChar w:fldCharType="separate"/>
      </w:r>
      <w:r w:rsidRPr="00EC06B5">
        <w:rPr>
          <w:rFonts w:ascii="Verdana" w:eastAsia="Times New Roman" w:hAnsi="Verdana" w:cs="Times New Roman"/>
          <w:i/>
          <w:iCs/>
          <w:color w:val="0000FF"/>
          <w:sz w:val="20"/>
          <w:u w:val="single"/>
          <w:lang w:eastAsia="pt-BR"/>
        </w:rPr>
        <w:t>Decreto Nº 42.535/1997</w:t>
      </w:r>
      <w:r w:rsidR="0082437F">
        <w:rPr>
          <w:rFonts w:ascii="Verdana" w:eastAsia="Times New Roman" w:hAnsi="Verdana" w:cs="Times New Roman"/>
          <w:i/>
          <w:iCs/>
          <w:color w:val="0000FF"/>
          <w:sz w:val="20"/>
          <w:u w:val="single"/>
          <w:lang w:eastAsia="pt-BR"/>
        </w:rPr>
        <w:fldChar w:fldCharType="end"/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, a convocação do interessado e a portaria de anulação serão feitas pelo diretor da escola recepcionaria.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3º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Tratando-se de escola cassada, a convocação do interessado e a portaria de anulação serão feitas pelo presidente da Comissão de Verificação de Vida Escolar – CVVE.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4º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Tratando-se de escola municipal ou municipalizada, cujos municípios possuam sistema de supervisão próprio, a convocação do interessado e a portaria de anulação serão feitas pelo diretor da unidade escolar.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5º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Tratando-se de documento escolar que aponte Exames Supletivos, Exame Nacional do Ensino Médio - ENEM ou Exame Nacional para Certificação de Competências de Jovens e Adultos - ENCCEJA, em que conste como expedidor a Secretaria de Estado da Educação de São Paulo - SEESP, pelo Centro de Exames Supletivos – CESU (atual Centro de Aplicação de Avaliações - CEAPA) ou Centro de Educação de Jovens e Adultos – CEJA caberá à Coordenadoria de Gestão da Educação Básica, proceder à anulação, após convocação do interessado.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§ 6º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Tratando-se de documento escolar que demonstre ausência de qualquer indício que possa remeter a possível órgão expedidor, caberá ao Coordenador da Coordenadoria de Gestão da Educação Básica – CGEB proceder à anulação, após convocação do interessado.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6º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Após a publicação da anulação do documento, nos termos do artigo anterior, deverá o Diretor de Escola, onde o interessado tenha usufruído direitos indevidos, anular a matrícula, os atos escolares praticados pelo aluno e possíveis documentos emitidos, mediante portaria a ser homologada e encaminhada para publicação no Diário Oficial do Estado pelo Dirigente Regional de Ensino, à vista de parecer do Supervisor de Ensino.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7º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O Diretor da Escola deverá solicitar a conferência diretamente às Secretarias Estaduais da Educação, quando a matrícula for instruída com documento que suscite dúvidas, expedidos por escolas ou instituição de outros Estados da Federação.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Parágrafo único - Confirmada a falta de autenticidade ou de idoneidade do documento, deverão ser tomadas as providências previstas nos artigos 4º e 6º desta portaria.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8º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Após a anulação da matrícula, dos atos escolares e possíveis documentos expedidos, nos termos do artigo 6º desta portaria, o Dirigente Regional de Ensino deverá adotar os seguintes procedimentos: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I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encaminhar ofício ao Ministério da Educação, caso o aluno tenha realizado estudos em nível superior;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II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enviar ofício ao Conselho Regional da Categoria caso o aluno tenha realizado curso ou esteja cursando habilitação profissional;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III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- concluir e encaminhar o expediente à Secretaria da Educação/Chefia de Gabinete.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Artigo 9º - Aplicam-se as disposições desta portaria aos casos de documento escolar enviado para verificação por órgãos do governo, empresas, instituições universitárias e outros solicitantes.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10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As instituições com supervisão de ensino delegada pelo Secretário da Educação seguirão as instruções desta portaria no que couber, encaminhando os atos anulatórios à CGEB para publicação em Diário Oficial.</w:t>
      </w:r>
    </w:p>
    <w:p w:rsidR="007262C7" w:rsidRPr="00EC06B5" w:rsidRDefault="007262C7" w:rsidP="007262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11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As situações não previstas </w:t>
      </w:r>
      <w:proofErr w:type="gramStart"/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>na presente</w:t>
      </w:r>
      <w:proofErr w:type="gramEnd"/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portaria, deverão ser encaminhadas para análise e decisão da CGEB.</w:t>
      </w:r>
    </w:p>
    <w:p w:rsidR="002405FC" w:rsidRDefault="007262C7" w:rsidP="007262C7">
      <w:r w:rsidRPr="00EC06B5">
        <w:rPr>
          <w:rFonts w:ascii="Verdana" w:eastAsia="Times New Roman" w:hAnsi="Verdana" w:cs="Times New Roman"/>
          <w:b/>
          <w:sz w:val="20"/>
          <w:szCs w:val="20"/>
          <w:lang w:eastAsia="pt-BR"/>
        </w:rPr>
        <w:t>Artigo 12</w:t>
      </w:r>
      <w:r w:rsidRPr="00EC06B5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– Esta portaria entra em vigor na data de sua publicação, revogando-se a Portaria Conjunta COGSP/CEI, de 14/02/2005.</w:t>
      </w:r>
    </w:p>
    <w:sectPr w:rsidR="002405FC" w:rsidSect="007262C7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C7"/>
    <w:rsid w:val="002405FC"/>
    <w:rsid w:val="007262C7"/>
    <w:rsid w:val="0082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2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domingos.com.br/estadual_resolucao_se_08_200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domingos.com.br/estadual_resolucao_se_108_2002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fdomingos.com.br/estadual_resolucao_se_107_2002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rofdomingos.com.br/estadual_resolucao_se_25_1981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ofdomingos.com.br/estadual_decreto_57.141_2011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1192</Words>
  <Characters>6441</Characters>
  <Application>Microsoft Office Word</Application>
  <DocSecurity>0</DocSecurity>
  <Lines>53</Lines>
  <Paragraphs>15</Paragraphs>
  <ScaleCrop>false</ScaleCrop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2016-03-29T16:46:00Z</dcterms:created>
  <dcterms:modified xsi:type="dcterms:W3CDTF">2016-03-30T13:49:00Z</dcterms:modified>
</cp:coreProperties>
</file>